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60" w:rsidRDefault="00E75360" w:rsidP="0052341D"/>
    <w:p w:rsidR="007D2AD9" w:rsidRPr="007D2AD9" w:rsidRDefault="00877234" w:rsidP="007D2AD9">
      <w:pPr>
        <w:jc w:val="center"/>
        <w:rPr>
          <w:sz w:val="32"/>
          <w:szCs w:val="32"/>
        </w:rPr>
      </w:pPr>
      <w:r w:rsidRPr="007D2AD9">
        <w:rPr>
          <w:sz w:val="32"/>
          <w:szCs w:val="32"/>
        </w:rPr>
        <w:t>The vTurbine™</w:t>
      </w:r>
      <w:r w:rsidR="007D2AD9" w:rsidRPr="007D2AD9">
        <w:rPr>
          <w:sz w:val="32"/>
          <w:szCs w:val="32"/>
        </w:rPr>
        <w:t xml:space="preserve"> -</w:t>
      </w:r>
    </w:p>
    <w:p w:rsidR="00877234" w:rsidRPr="007D2AD9" w:rsidRDefault="00877234" w:rsidP="007D2AD9">
      <w:pPr>
        <w:jc w:val="center"/>
        <w:rPr>
          <w:sz w:val="32"/>
          <w:szCs w:val="32"/>
        </w:rPr>
      </w:pPr>
      <w:r w:rsidRPr="007D2AD9">
        <w:rPr>
          <w:sz w:val="32"/>
          <w:szCs w:val="32"/>
        </w:rPr>
        <w:t>An Enhanced Wind Turbine for Low Wind Areas</w:t>
      </w:r>
    </w:p>
    <w:p w:rsidR="00877234" w:rsidRDefault="00877234" w:rsidP="007D2AD9">
      <w:pPr>
        <w:jc w:val="center"/>
      </w:pPr>
    </w:p>
    <w:p w:rsidR="00877234" w:rsidRDefault="00877234" w:rsidP="007D2AD9">
      <w:pPr>
        <w:jc w:val="center"/>
      </w:pPr>
      <w:r>
        <w:t>Van Warren</w:t>
      </w:r>
    </w:p>
    <w:p w:rsidR="00877234" w:rsidRDefault="00877234" w:rsidP="007D2AD9">
      <w:pPr>
        <w:jc w:val="center"/>
      </w:pPr>
      <w:r>
        <w:t>August 10, 2008</w:t>
      </w:r>
    </w:p>
    <w:p w:rsidR="00877234" w:rsidRDefault="00877234" w:rsidP="0052341D"/>
    <w:p w:rsidR="002B46AB" w:rsidRPr="00E75360" w:rsidRDefault="00877234" w:rsidP="007D2AD9">
      <w:pPr>
        <w:pStyle w:val="LetterSectionHeading"/>
      </w:pPr>
      <w:r>
        <w:t>Contents</w:t>
      </w:r>
    </w:p>
    <w:p w:rsidR="00360A01" w:rsidRDefault="00360A01" w:rsidP="0052341D"/>
    <w:p w:rsidR="00360A01" w:rsidRDefault="00360A01" w:rsidP="007D2AD9">
      <w:pPr>
        <w:pStyle w:val="ListParagraph"/>
        <w:numPr>
          <w:ilvl w:val="0"/>
          <w:numId w:val="8"/>
        </w:numPr>
      </w:pPr>
      <w:r>
        <w:t>Introduction</w:t>
      </w:r>
    </w:p>
    <w:p w:rsidR="00E75360" w:rsidRDefault="00E75360" w:rsidP="007D2AD9">
      <w:pPr>
        <w:pStyle w:val="ListParagraph"/>
        <w:numPr>
          <w:ilvl w:val="0"/>
          <w:numId w:val="8"/>
        </w:numPr>
      </w:pPr>
      <w:r>
        <w:t>Problem Description</w:t>
      </w:r>
    </w:p>
    <w:p w:rsidR="00877234" w:rsidRDefault="00877234" w:rsidP="007D2AD9">
      <w:pPr>
        <w:pStyle w:val="ListParagraph"/>
        <w:numPr>
          <w:ilvl w:val="0"/>
          <w:numId w:val="8"/>
        </w:numPr>
      </w:pPr>
      <w:r>
        <w:t>A Working Solution</w:t>
      </w:r>
    </w:p>
    <w:p w:rsidR="0078579D" w:rsidRDefault="0078579D" w:rsidP="007D2AD9">
      <w:pPr>
        <w:pStyle w:val="ListParagraph"/>
        <w:numPr>
          <w:ilvl w:val="0"/>
          <w:numId w:val="8"/>
        </w:numPr>
      </w:pPr>
      <w:r>
        <w:t>Additional Innovation</w:t>
      </w:r>
    </w:p>
    <w:p w:rsidR="00360A01" w:rsidRDefault="00360A01" w:rsidP="007D2AD9">
      <w:pPr>
        <w:pStyle w:val="ListParagraph"/>
        <w:numPr>
          <w:ilvl w:val="0"/>
          <w:numId w:val="8"/>
        </w:numPr>
      </w:pPr>
      <w:r>
        <w:t xml:space="preserve">Request for </w:t>
      </w:r>
      <w:r w:rsidR="007D2AD9">
        <w:t>Letter of Evaluation</w:t>
      </w:r>
    </w:p>
    <w:p w:rsidR="00360A01" w:rsidRDefault="009644C1" w:rsidP="007D2AD9">
      <w:pPr>
        <w:pStyle w:val="ListParagraph"/>
        <w:numPr>
          <w:ilvl w:val="0"/>
          <w:numId w:val="8"/>
        </w:numPr>
      </w:pPr>
      <w:r>
        <w:t>Suggested</w:t>
      </w:r>
      <w:r w:rsidR="00360A01">
        <w:t xml:space="preserve"> Letter Format</w:t>
      </w:r>
    </w:p>
    <w:p w:rsidR="00F31B1A" w:rsidRDefault="00F31B1A" w:rsidP="0052341D"/>
    <w:p w:rsidR="00F31B1A" w:rsidRDefault="00F31B1A" w:rsidP="0052341D"/>
    <w:p w:rsidR="00F31B1A" w:rsidRPr="00877234" w:rsidRDefault="00F31B1A" w:rsidP="00877234">
      <w:pPr>
        <w:pStyle w:val="LetterSectionHeading"/>
      </w:pPr>
      <w:r w:rsidRPr="00877234">
        <w:t>Introduction</w:t>
      </w:r>
    </w:p>
    <w:p w:rsidR="00F31B1A" w:rsidRDefault="00F31B1A" w:rsidP="0052341D"/>
    <w:p w:rsidR="00884483" w:rsidRDefault="009644C1" w:rsidP="0052341D">
      <w:r>
        <w:t>As briefed</w:t>
      </w:r>
      <w:r w:rsidR="00F31B1A">
        <w:t xml:space="preserve"> in our conversation, I am working on the design of a wind turbine whose design is enhanced by the use of a tensile structure.</w:t>
      </w:r>
      <w:r w:rsidR="00884483" w:rsidRPr="00884483">
        <w:t xml:space="preserve"> </w:t>
      </w:r>
      <w:r w:rsidR="00884483">
        <w:t xml:space="preserve">In this case the tensile structure – is a venturi-shaped sail, the frustum of a cone. </w:t>
      </w:r>
      <w:r w:rsidR="00932D0C">
        <w:t>The entire</w:t>
      </w:r>
      <w:r w:rsidR="00884483">
        <w:t xml:space="preserve"> assembly is called the vTurbine™, and the sail part is, well, just the sail.</w:t>
      </w:r>
    </w:p>
    <w:p w:rsidR="00F31B1A" w:rsidRDefault="00F31B1A" w:rsidP="0052341D"/>
    <w:p w:rsidR="00E75360" w:rsidRDefault="00E75360" w:rsidP="0052341D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8"/>
        <w:gridCol w:w="4428"/>
      </w:tblGrid>
      <w:tr w:rsidR="00E75360" w:rsidTr="00080A53">
        <w:trPr>
          <w:jc w:val="center"/>
        </w:trPr>
        <w:tc>
          <w:tcPr>
            <w:tcW w:w="4428" w:type="dxa"/>
          </w:tcPr>
          <w:p w:rsidR="00E75360" w:rsidRDefault="00E75360" w:rsidP="0052341D">
            <w:r>
              <w:rPr>
                <w:noProof/>
              </w:rPr>
              <w:drawing>
                <wp:inline distT="0" distB="0" distL="0" distR="0">
                  <wp:extent cx="2238375" cy="2238375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E75360" w:rsidRDefault="00E75360" w:rsidP="0052341D">
            <w:r>
              <w:rPr>
                <w:noProof/>
              </w:rPr>
              <w:drawing>
                <wp:inline distT="0" distB="0" distL="0" distR="0">
                  <wp:extent cx="2286000" cy="2238375"/>
                  <wp:effectExtent l="1905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20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360" w:rsidTr="00080A53">
        <w:trPr>
          <w:jc w:val="center"/>
        </w:trPr>
        <w:tc>
          <w:tcPr>
            <w:tcW w:w="4428" w:type="dxa"/>
          </w:tcPr>
          <w:p w:rsidR="00E75360" w:rsidRPr="007D2AD9" w:rsidRDefault="00E75360" w:rsidP="009644C1">
            <w:pPr>
              <w:pStyle w:val="LetterFigureCaption"/>
            </w:pPr>
            <w:r w:rsidRPr="007D2AD9">
              <w:t>Computer Simulation</w:t>
            </w:r>
          </w:p>
        </w:tc>
        <w:tc>
          <w:tcPr>
            <w:tcW w:w="4428" w:type="dxa"/>
          </w:tcPr>
          <w:p w:rsidR="00E75360" w:rsidRPr="007D2AD9" w:rsidRDefault="00E75360" w:rsidP="009644C1">
            <w:pPr>
              <w:pStyle w:val="LetterFigureCaption"/>
            </w:pPr>
            <w:r w:rsidRPr="007D2AD9">
              <w:t>Prototype vTurbine™ Sail</w:t>
            </w:r>
          </w:p>
        </w:tc>
      </w:tr>
    </w:tbl>
    <w:p w:rsidR="00E75360" w:rsidRDefault="00E75360" w:rsidP="0052341D"/>
    <w:p w:rsidR="00F31B1A" w:rsidRDefault="00F31B1A" w:rsidP="0052341D"/>
    <w:p w:rsidR="00F31B1A" w:rsidRDefault="00F31B1A" w:rsidP="0052341D"/>
    <w:p w:rsidR="00884483" w:rsidRPr="00E75360" w:rsidRDefault="00884483" w:rsidP="00877234">
      <w:pPr>
        <w:pStyle w:val="LetterSectionHeading"/>
      </w:pPr>
      <w:r>
        <w:t>Problem Description</w:t>
      </w:r>
    </w:p>
    <w:p w:rsidR="00884483" w:rsidRDefault="00884483" w:rsidP="0052341D"/>
    <w:p w:rsidR="00884483" w:rsidRDefault="00884483" w:rsidP="0052341D">
      <w:r>
        <w:t>Conventional wind turbines depend on the strength and vagaries of the ambient wind for their performance.  The power generated by a wind turbine grows as the cube of windspeed according to:</w:t>
      </w:r>
      <w:r w:rsidR="009644C1">
        <w:br/>
      </w:r>
    </w:p>
    <w:p w:rsidR="00884483" w:rsidRPr="00080A53" w:rsidRDefault="00884483" w:rsidP="0052341D">
      <m:oMathPara>
        <m:oMath>
          <m:r>
            <w:rPr>
              <w:rFonts w:ascii="Cambria Math" w:hAnsi="Cambria Math"/>
            </w:rPr>
            <m:t>Power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Force</m:t>
          </m:r>
          <m:r>
            <m:rPr>
              <m:sty m:val="p"/>
            </m:rPr>
            <w:rPr>
              <w:rFonts w:ascii="Cambria Math" w:hAnsi="Cambria Math"/>
            </w:rPr>
            <m:t xml:space="preserve"> ∙</m:t>
          </m:r>
          <m:r>
            <w:rPr>
              <w:rFonts w:ascii="Cambria Math" w:hAnsi="Cambria Math"/>
            </w:rPr>
            <m:t>velocity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A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ρ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v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Aρ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</m:oMath>
      </m:oMathPara>
      <w:r w:rsidR="009644C1">
        <w:br/>
      </w:r>
    </w:p>
    <w:p w:rsidR="001D3EE4" w:rsidRDefault="001D3EE4" w:rsidP="0052341D">
      <w:r w:rsidRPr="00080A53"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Pr="00080A53">
        <w:t xml:space="preserve"> is </w:t>
      </w:r>
      <w:r w:rsidR="00080A53" w:rsidRPr="00080A53">
        <w:t xml:space="preserve">a pressure coefficient, A is the </w:t>
      </w:r>
      <w:r w:rsidR="00080A53">
        <w:t xml:space="preserve">swept </w:t>
      </w:r>
      <w:r w:rsidR="00080A53" w:rsidRPr="00080A53">
        <w:t xml:space="preserve">cross-sectional area, </w:t>
      </w:r>
      <m:oMath>
        <m:r>
          <w:rPr>
            <w:rFonts w:ascii="Cambria Math" w:hAnsi="Cambria Math"/>
          </w:rPr>
          <m:t>ρ</m:t>
        </m:r>
      </m:oMath>
      <w:r w:rsidR="00080A53" w:rsidRPr="00080A53">
        <w:t xml:space="preserve"> is </w:t>
      </w:r>
      <w:r w:rsidR="00080A53">
        <w:t xml:space="preserve">air </w:t>
      </w:r>
      <w:r w:rsidR="00080A53" w:rsidRPr="00080A53">
        <w:t>density and v is velocity.</w:t>
      </w:r>
    </w:p>
    <w:p w:rsidR="009644C1" w:rsidRDefault="00932D0C" w:rsidP="0052341D">
      <w:r>
        <w:br/>
        <w:t xml:space="preserve">Wind turbines situated in low wind areas tend to </w:t>
      </w:r>
      <w:r w:rsidR="009644C1">
        <w:t>perform poorly because of this.</w:t>
      </w:r>
    </w:p>
    <w:p w:rsidR="009644C1" w:rsidRDefault="009644C1">
      <w:r>
        <w:br w:type="page"/>
      </w:r>
    </w:p>
    <w:p w:rsidR="009644C1" w:rsidRDefault="009644C1" w:rsidP="0052341D"/>
    <w:p w:rsidR="00506E00" w:rsidRDefault="00932D0C" w:rsidP="0052341D">
      <w:r>
        <w:t xml:space="preserve">Consider for example the popular Bergey XL-1 wind </w:t>
      </w:r>
      <w:r w:rsidR="00506E00">
        <w:t>turbine.</w:t>
      </w:r>
    </w:p>
    <w:p w:rsidR="00506E00" w:rsidRDefault="00506E00" w:rsidP="0052341D"/>
    <w:p w:rsidR="00506E00" w:rsidRDefault="00506E00" w:rsidP="00026B4E">
      <w:pPr>
        <w:jc w:val="center"/>
      </w:pPr>
      <w:r>
        <w:rPr>
          <w:noProof/>
        </w:rPr>
        <w:drawing>
          <wp:inline distT="0" distB="0" distL="0" distR="0">
            <wp:extent cx="1333500" cy="13335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E00" w:rsidRPr="009644C1" w:rsidRDefault="00506E00" w:rsidP="009644C1">
      <w:pPr>
        <w:pStyle w:val="LetterFigureCaption"/>
      </w:pPr>
      <w:r w:rsidRPr="009644C1">
        <w:t>Bergey XL-1</w:t>
      </w:r>
    </w:p>
    <w:p w:rsidR="00506E00" w:rsidRDefault="00506E00" w:rsidP="0052341D"/>
    <w:p w:rsidR="00932D0C" w:rsidRDefault="00932D0C" w:rsidP="0052341D">
      <w:r>
        <w:t>With a blade diameter of eight feet its generator produces 1000 watts at a windspeed of 24.6 mph. That same unit, when operated in the central Arkansas area produces a mere 37 watts when operat</w:t>
      </w:r>
      <w:r w:rsidR="00506E00">
        <w:t>ed in the 7.6 mph average winds:</w:t>
      </w:r>
    </w:p>
    <w:p w:rsidR="00506E00" w:rsidRDefault="00506E00" w:rsidP="0052341D"/>
    <w:p w:rsidR="00506E00" w:rsidRDefault="00506E00" w:rsidP="00026B4E">
      <w:pPr>
        <w:jc w:val="center"/>
      </w:pPr>
      <w:r>
        <w:rPr>
          <w:noProof/>
        </w:rPr>
        <w:drawing>
          <wp:inline distT="0" distB="0" distL="0" distR="0">
            <wp:extent cx="2085975" cy="1543050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E00" w:rsidRPr="00506E00" w:rsidRDefault="00506E00" w:rsidP="009644C1">
      <w:pPr>
        <w:pStyle w:val="LetterFigureCaption"/>
      </w:pPr>
      <w:r w:rsidRPr="00506E00">
        <w:t>Bergey XL-1</w:t>
      </w:r>
      <w:r>
        <w:t xml:space="preserve"> Power vs. Wind Speed</w:t>
      </w:r>
    </w:p>
    <w:p w:rsidR="00506E00" w:rsidRDefault="00506E00" w:rsidP="0052341D"/>
    <w:p w:rsidR="00932D0C" w:rsidRDefault="00506E00" w:rsidP="0052341D">
      <w:r>
        <w:t>Thus performance suffers by a factor of thirty in wind speeds that are one-third of the optimal value and the equipment fails to meet expectations or achieve payback in a timely manner.</w:t>
      </w:r>
    </w:p>
    <w:p w:rsidR="00506E00" w:rsidRDefault="00506E00" w:rsidP="0052341D"/>
    <w:p w:rsidR="00506E00" w:rsidRDefault="00506E00" w:rsidP="0052341D"/>
    <w:p w:rsidR="00157677" w:rsidRDefault="00877234" w:rsidP="00877234">
      <w:pPr>
        <w:pStyle w:val="LetterSectionHeading"/>
      </w:pPr>
      <w:r>
        <w:t>A Working</w:t>
      </w:r>
      <w:r w:rsidR="00157677">
        <w:t xml:space="preserve"> Solution</w:t>
      </w:r>
    </w:p>
    <w:p w:rsidR="00157677" w:rsidRDefault="00157677" w:rsidP="0052341D"/>
    <w:p w:rsidR="00157677" w:rsidRDefault="00157677" w:rsidP="0052341D">
      <w:r>
        <w:t xml:space="preserve">The </w:t>
      </w:r>
      <w:r w:rsidR="00A7789E">
        <w:t>Venturi</w:t>
      </w:r>
      <w:r>
        <w:t xml:space="preserve"> Effect is well-known in engineering practice. From continuity a nozzle of varying cross-sectional area has as its governing equation:</w:t>
      </w:r>
    </w:p>
    <w:p w:rsidR="00157677" w:rsidRDefault="00157677" w:rsidP="0052341D"/>
    <w:p w:rsidR="00157677" w:rsidRDefault="00157677" w:rsidP="0052341D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 xml:space="preserve">2 </m:t>
              </m:r>
            </m:sub>
          </m:sSub>
        </m:oMath>
      </m:oMathPara>
    </w:p>
    <w:p w:rsidR="00157677" w:rsidRDefault="00157677" w:rsidP="0052341D"/>
    <w:p w:rsidR="00080A53" w:rsidRDefault="00157677" w:rsidP="0052341D">
      <w:r>
        <w:t xml:space="preserve"> For applications that are significantly subsonic such as ours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=ρ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>
        <w:t xml:space="preserve"> and we have:</w:t>
      </w:r>
    </w:p>
    <w:p w:rsidR="00157677" w:rsidRDefault="00157677" w:rsidP="0052341D"/>
    <w:p w:rsidR="00157677" w:rsidRDefault="00157677" w:rsidP="0052341D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 xml:space="preserve">2 </m:t>
              </m:r>
            </m:sub>
          </m:sSub>
        </m:oMath>
      </m:oMathPara>
    </w:p>
    <w:p w:rsidR="00F541B8" w:rsidRDefault="00F541B8" w:rsidP="0052341D"/>
    <w:p w:rsidR="00F541B8" w:rsidRDefault="00F541B8" w:rsidP="0052341D">
      <w:r w:rsidRPr="00F541B8">
        <w:t>Solving</w:t>
      </w:r>
      <w:r>
        <w:t xml:space="preserve"> this equation for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="0052341D">
        <w:rPr>
          <w:sz w:val="24"/>
          <w:szCs w:val="24"/>
        </w:rPr>
        <w:t xml:space="preserve"> </w:t>
      </w:r>
      <w:r w:rsidR="0052341D">
        <w:t>yields:</w:t>
      </w:r>
    </w:p>
    <w:p w:rsidR="0052341D" w:rsidRDefault="0052341D" w:rsidP="0052341D"/>
    <w:p w:rsidR="0052341D" w:rsidRDefault="0052341D" w:rsidP="0052341D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π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 </m:t>
          </m:r>
        </m:oMath>
      </m:oMathPara>
    </w:p>
    <w:p w:rsidR="0052341D" w:rsidRDefault="0052341D" w:rsidP="0052341D"/>
    <w:p w:rsidR="0052341D" w:rsidRDefault="0052341D" w:rsidP="0052341D">
      <w:r>
        <w:t>Applying this to our low-wind predicament we see that an increase in cross sectional area produces a velocity increase proportional to the square of the ratio of the radii.</w:t>
      </w:r>
    </w:p>
    <w:p w:rsidR="007D2AD9" w:rsidRDefault="007D2AD9" w:rsidP="0052341D"/>
    <w:p w:rsidR="007D2AD9" w:rsidRDefault="007D2AD9" w:rsidP="0052341D">
      <w:r>
        <w:t>The next page shows some preliminary figures obtained for a practical vTurbine™ prototype.</w:t>
      </w:r>
    </w:p>
    <w:p w:rsidR="0052341D" w:rsidRDefault="0052341D" w:rsidP="00531299">
      <w:pPr>
        <w:jc w:val="center"/>
        <w:rPr>
          <w:noProof/>
        </w:rPr>
      </w:pPr>
    </w:p>
    <w:p w:rsidR="00531299" w:rsidRDefault="00531299" w:rsidP="00531299">
      <w:pPr>
        <w:jc w:val="center"/>
        <w:rPr>
          <w:noProof/>
        </w:rPr>
      </w:pPr>
    </w:p>
    <w:p w:rsidR="00531299" w:rsidRDefault="00531299" w:rsidP="00531299">
      <w:pPr>
        <w:jc w:val="center"/>
        <w:rPr>
          <w:noProof/>
        </w:rPr>
      </w:pPr>
    </w:p>
    <w:p w:rsidR="00531299" w:rsidRDefault="00531299" w:rsidP="00531299">
      <w:pPr>
        <w:jc w:val="center"/>
        <w:rPr>
          <w:noProof/>
        </w:rPr>
      </w:pPr>
    </w:p>
    <w:p w:rsidR="00531299" w:rsidRDefault="00531299" w:rsidP="009644C1">
      <w:pPr>
        <w:rPr>
          <w:noProof/>
        </w:rPr>
      </w:pPr>
    </w:p>
    <w:p w:rsidR="00531299" w:rsidRDefault="00531299" w:rsidP="00531299">
      <w:pPr>
        <w:jc w:val="center"/>
      </w:pPr>
      <w:r>
        <w:rPr>
          <w:noProof/>
        </w:rPr>
        <w:drawing>
          <wp:inline distT="0" distB="0" distL="0" distR="0">
            <wp:extent cx="4381500" cy="818197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</w:p>
    <w:p w:rsidR="00531299" w:rsidRDefault="00531299" w:rsidP="00531299">
      <w:pPr>
        <w:jc w:val="center"/>
      </w:pPr>
    </w:p>
    <w:p w:rsidR="00531299" w:rsidRDefault="00531299" w:rsidP="00531299">
      <w:pPr>
        <w:jc w:val="center"/>
      </w:pPr>
    </w:p>
    <w:p w:rsidR="00531299" w:rsidRDefault="00531299" w:rsidP="00531299">
      <w:pPr>
        <w:jc w:val="center"/>
      </w:pPr>
    </w:p>
    <w:p w:rsidR="00531299" w:rsidRDefault="00531299" w:rsidP="00531299">
      <w:pPr>
        <w:jc w:val="center"/>
      </w:pPr>
    </w:p>
    <w:p w:rsidR="00531299" w:rsidRDefault="00531299" w:rsidP="00531299">
      <w:r>
        <w:t xml:space="preserve">As the calculations above demonstrate a conical sail 14.6 feet in diameter </w:t>
      </w:r>
      <w:r w:rsidR="00721315">
        <w:t>increases</w:t>
      </w:r>
      <w:r>
        <w:t xml:space="preserve"> an average wind of 7.6 mph to an average exit velocity of 24.6 mph and restores the turbine to its rated performance in low average wind conditions.</w:t>
      </w:r>
      <w:r w:rsidR="00721315">
        <w:t xml:space="preserve"> The resulting increase in dynamic pressure is accompanied by a decrease in static pressure, but since the static pressure is normal to the flow direction, this does not perturb the performance of the turbine.</w:t>
      </w:r>
    </w:p>
    <w:p w:rsidR="0078579D" w:rsidRDefault="0078579D" w:rsidP="00531299"/>
    <w:p w:rsidR="0078579D" w:rsidRDefault="0078579D" w:rsidP="00531299">
      <w:r>
        <w:t>In a limiting argument one might ask, why not just lengthen the blades of a wind turbine by the same amount as the sail entry radius?</w:t>
      </w:r>
    </w:p>
    <w:p w:rsidR="0078579D" w:rsidRDefault="0078579D" w:rsidP="00531299"/>
    <w:p w:rsidR="0078579D" w:rsidRDefault="0078579D" w:rsidP="00531299">
      <w:r>
        <w:t>The conical sail has the advantage of subtending the entire capture area, simultaneously while a blade can only occupy a fraction of the available surface area due to its finite width. The sail magnifies velocity passively by focusing the winds of a large cross-section into a smaller one. Because fabric structures, especially tensile ones are relatively low cost, t</w:t>
      </w:r>
      <w:r w:rsidR="00721315">
        <w:t xml:space="preserve"> </w:t>
      </w:r>
      <w:r>
        <w:t>hey are a better solution – a better solution than subjecting a larger turbine to the same low winds. This makes for a more effective match of the driving force to the impedance of the load.</w:t>
      </w:r>
    </w:p>
    <w:p w:rsidR="00531299" w:rsidRDefault="00531299" w:rsidP="00531299"/>
    <w:p w:rsidR="00061EFA" w:rsidRDefault="00061EFA" w:rsidP="00531299"/>
    <w:p w:rsidR="00061EFA" w:rsidRDefault="00061EFA" w:rsidP="007D2AD9">
      <w:pPr>
        <w:pStyle w:val="LetterSectionHeading"/>
      </w:pPr>
      <w:r>
        <w:t>Additional Innovations</w:t>
      </w:r>
    </w:p>
    <w:p w:rsidR="00061EFA" w:rsidRDefault="00061EFA" w:rsidP="00531299"/>
    <w:p w:rsidR="00061EFA" w:rsidRDefault="00135D8E" w:rsidP="00531299">
      <w:r>
        <w:t>Besides a comprehensive performance measurement campaign that will include digital anemometers and data acquisition we are fielding additional innovations that exploit the revolution in digital control. Real-time digital measurement and control enable us to adaptively adjust key sail parameters that minimize peak bending moments at the base of the supporting tower. Due to ongoing patent considerations I must curtail detailed discussion of these for now, but I will be happy to provide them over the phone if you are interested. I will say that these innovations not only increase the patentability of the device, but aid in servicing and maintaining the unit conveniently and at low-cost.</w:t>
      </w:r>
    </w:p>
    <w:p w:rsidR="00135D8E" w:rsidRDefault="00135D8E" w:rsidP="00531299"/>
    <w:p w:rsidR="00135D8E" w:rsidRDefault="00135D8E" w:rsidP="00531299">
      <w:r>
        <w:t>This concludes the technical summary of the invention for now.</w:t>
      </w:r>
    </w:p>
    <w:p w:rsidR="009644C1" w:rsidRDefault="009644C1" w:rsidP="00531299"/>
    <w:p w:rsidR="009644C1" w:rsidRDefault="009644C1" w:rsidP="00531299"/>
    <w:p w:rsidR="009644C1" w:rsidRDefault="009644C1" w:rsidP="00531299"/>
    <w:p w:rsidR="009644C1" w:rsidRDefault="009644C1" w:rsidP="00531299"/>
    <w:p w:rsidR="009644C1" w:rsidRDefault="009644C1" w:rsidP="00531299"/>
    <w:p w:rsidR="009644C1" w:rsidRDefault="009644C1" w:rsidP="00531299"/>
    <w:p w:rsidR="009644C1" w:rsidRDefault="009644C1" w:rsidP="00531299"/>
    <w:p w:rsidR="007D2AD9" w:rsidRDefault="007D2AD9" w:rsidP="00531299"/>
    <w:p w:rsidR="007D2AD9" w:rsidRDefault="007D2AD9" w:rsidP="00531299">
      <w:r>
        <w:t xml:space="preserve">The </w:t>
      </w:r>
      <w:r w:rsidR="009644C1">
        <w:t>following</w:t>
      </w:r>
      <w:r>
        <w:t xml:space="preserve"> page details a request for a letter of evaluation.</w:t>
      </w:r>
    </w:p>
    <w:p w:rsidR="007D2AD9" w:rsidRDefault="007D2AD9">
      <w:r>
        <w:br w:type="page"/>
      </w:r>
    </w:p>
    <w:p w:rsidR="00135D8E" w:rsidRDefault="00135D8E" w:rsidP="00531299"/>
    <w:p w:rsidR="00135D8E" w:rsidRDefault="00135D8E" w:rsidP="007D2AD9">
      <w:pPr>
        <w:pStyle w:val="LetterSectionHeading"/>
      </w:pPr>
      <w:r>
        <w:br/>
        <w:t>Request for a Letter of Evaluation</w:t>
      </w:r>
    </w:p>
    <w:p w:rsidR="00135D8E" w:rsidRDefault="00135D8E" w:rsidP="00531299"/>
    <w:p w:rsidR="00135D8E" w:rsidRDefault="00877234" w:rsidP="00531299">
      <w:r>
        <w:t>J. Steve Stanley and his committee at the Arkansas Science and Technology Authority is considering a request for funding for construction of a full scale prototype of the vTurbine™ described herein.</w:t>
      </w:r>
    </w:p>
    <w:p w:rsidR="00877234" w:rsidRDefault="00877234" w:rsidP="00531299"/>
    <w:p w:rsidR="00877234" w:rsidRDefault="00877234" w:rsidP="00531299">
      <w:r>
        <w:t>Dr. Stanley has requested that I obtain an evaluation of this concept from a qualified engineer and you are the most qualified tensile structure engineer I know of anywhere.</w:t>
      </w:r>
    </w:p>
    <w:p w:rsidR="00877234" w:rsidRDefault="00877234" w:rsidP="00531299"/>
    <w:p w:rsidR="00877234" w:rsidRDefault="00877234" w:rsidP="00531299">
      <w:r>
        <w:t xml:space="preserve">Their concern is filtering out flim-flam, perpetual motion and various quack schemes that have no technical viability. </w:t>
      </w:r>
    </w:p>
    <w:p w:rsidR="00877234" w:rsidRDefault="00877234" w:rsidP="00531299"/>
    <w:p w:rsidR="00877234" w:rsidRDefault="00877234" w:rsidP="00531299">
      <w:r>
        <w:t xml:space="preserve">This document along with supporting information I have provided you on the phone will hopefully assist you in your evaluation, and I am available 24/7 to respond to any follow-on questions you may have via my email: </w:t>
      </w:r>
      <w:hyperlink r:id="rId13" w:history="1">
        <w:r w:rsidRPr="00EE59B8">
          <w:rPr>
            <w:rStyle w:val="Hyperlink"/>
          </w:rPr>
          <w:t>van@wdv.com</w:t>
        </w:r>
      </w:hyperlink>
    </w:p>
    <w:p w:rsidR="00877234" w:rsidRDefault="00877234" w:rsidP="00531299"/>
    <w:p w:rsidR="00877234" w:rsidRDefault="00877234" w:rsidP="00531299"/>
    <w:p w:rsidR="00877234" w:rsidRDefault="009644C1" w:rsidP="009644C1">
      <w:pPr>
        <w:pStyle w:val="LetterSectionHeading"/>
      </w:pPr>
      <w:r>
        <w:t>Suggested</w:t>
      </w:r>
      <w:r w:rsidR="00877234">
        <w:t xml:space="preserve"> Letter</w:t>
      </w:r>
      <w:r>
        <w:t xml:space="preserve"> Format</w:t>
      </w:r>
    </w:p>
    <w:p w:rsidR="00877234" w:rsidRDefault="00877234" w:rsidP="00531299"/>
    <w:p w:rsidR="00877234" w:rsidRDefault="00877234" w:rsidP="00531299">
      <w:r>
        <w:t>Pending your qualified review, a sample letter on your professional letterhead might take the following form:</w:t>
      </w:r>
    </w:p>
    <w:p w:rsidR="009644C1" w:rsidRDefault="009644C1" w:rsidP="00531299"/>
    <w:p w:rsidR="009644C1" w:rsidRPr="009644C1" w:rsidRDefault="009644C1" w:rsidP="009644C1">
      <w:pPr>
        <w:ind w:left="720" w:right="1440"/>
        <w:rPr>
          <w:i/>
        </w:rPr>
      </w:pPr>
      <w:r w:rsidRPr="009644C1">
        <w:rPr>
          <w:i/>
        </w:rPr>
        <w:t>J. Steve Stanley</w:t>
      </w:r>
    </w:p>
    <w:p w:rsidR="009644C1" w:rsidRPr="009644C1" w:rsidRDefault="009644C1" w:rsidP="009644C1">
      <w:pPr>
        <w:ind w:left="720" w:right="1440"/>
        <w:rPr>
          <w:i/>
        </w:rPr>
      </w:pPr>
      <w:r w:rsidRPr="009644C1">
        <w:rPr>
          <w:i/>
        </w:rPr>
        <w:t>Vice-President Commercialization</w:t>
      </w:r>
    </w:p>
    <w:p w:rsidR="009644C1" w:rsidRPr="009644C1" w:rsidRDefault="009644C1" w:rsidP="009644C1">
      <w:pPr>
        <w:ind w:left="720" w:right="1440"/>
        <w:rPr>
          <w:i/>
        </w:rPr>
      </w:pPr>
      <w:r w:rsidRPr="009644C1">
        <w:rPr>
          <w:i/>
        </w:rPr>
        <w:t>Arkansas Science &amp; Technology Authority</w:t>
      </w:r>
    </w:p>
    <w:p w:rsidR="009644C1" w:rsidRPr="009644C1" w:rsidRDefault="009644C1" w:rsidP="009644C1">
      <w:pPr>
        <w:ind w:left="720" w:right="1440"/>
        <w:rPr>
          <w:i/>
        </w:rPr>
      </w:pPr>
    </w:p>
    <w:p w:rsidR="009644C1" w:rsidRPr="009644C1" w:rsidRDefault="009644C1" w:rsidP="009644C1">
      <w:pPr>
        <w:ind w:left="720" w:right="1440"/>
        <w:rPr>
          <w:i/>
        </w:rPr>
      </w:pPr>
      <w:r w:rsidRPr="009644C1">
        <w:rPr>
          <w:i/>
        </w:rPr>
        <w:t>423 Main Street, Suite 200</w:t>
      </w:r>
    </w:p>
    <w:p w:rsidR="009644C1" w:rsidRPr="009644C1" w:rsidRDefault="009644C1" w:rsidP="009644C1">
      <w:pPr>
        <w:ind w:left="720" w:right="1440"/>
        <w:rPr>
          <w:i/>
        </w:rPr>
      </w:pPr>
      <w:r w:rsidRPr="009644C1">
        <w:rPr>
          <w:i/>
        </w:rPr>
        <w:t>Little Rock, Arkansas 72201</w:t>
      </w:r>
    </w:p>
    <w:p w:rsidR="009644C1" w:rsidRDefault="009644C1" w:rsidP="009644C1">
      <w:pPr>
        <w:ind w:left="720" w:right="1440"/>
      </w:pPr>
    </w:p>
    <w:p w:rsidR="00877234" w:rsidRDefault="00877234" w:rsidP="009644C1">
      <w:pPr>
        <w:ind w:left="720" w:right="1440"/>
      </w:pPr>
    </w:p>
    <w:p w:rsidR="009644C1" w:rsidRDefault="009644C1" w:rsidP="009644C1">
      <w:pPr>
        <w:ind w:left="720" w:right="1440"/>
      </w:pPr>
      <w:r>
        <w:t>Dear Dr. Stanley</w:t>
      </w:r>
    </w:p>
    <w:p w:rsidR="00877234" w:rsidRDefault="00877234" w:rsidP="009644C1">
      <w:pPr>
        <w:ind w:left="720" w:right="1440"/>
        <w:rPr>
          <w:i/>
        </w:rPr>
      </w:pPr>
      <w:r w:rsidRPr="00877234">
        <w:rPr>
          <w:i/>
        </w:rPr>
        <w:t xml:space="preserve">I have reviewed the concept of the vTurbine™ - a wind turbine enhanced by the addition of a </w:t>
      </w:r>
      <w:r w:rsidR="009644C1">
        <w:rPr>
          <w:i/>
        </w:rPr>
        <w:t>Venturi-effect</w:t>
      </w:r>
      <w:r w:rsidRPr="00877234">
        <w:rPr>
          <w:i/>
        </w:rPr>
        <w:t xml:space="preserve"> sail and various digital controls. The concept on its face appears technically viable and worth pursuing, at least to the point of constructing a full scale prototype. My experience with L. Van Warren MS CS, AE, leads me to believe he is a suitably trained engineer to pursue this concept wherever it may lead. Thank you.</w:t>
      </w:r>
    </w:p>
    <w:p w:rsidR="00CD704B" w:rsidRDefault="00CD704B" w:rsidP="009644C1">
      <w:pPr>
        <w:ind w:left="720" w:right="1440"/>
        <w:rPr>
          <w:i/>
        </w:rPr>
      </w:pPr>
    </w:p>
    <w:p w:rsidR="00CD704B" w:rsidRPr="00877234" w:rsidRDefault="00CD704B" w:rsidP="009644C1">
      <w:pPr>
        <w:ind w:left="720" w:right="1440"/>
        <w:rPr>
          <w:i/>
        </w:rPr>
      </w:pPr>
      <w:r>
        <w:rPr>
          <w:i/>
        </w:rPr>
        <w:t>Salutation and Professional Qualifications Summary</w:t>
      </w:r>
    </w:p>
    <w:p w:rsidR="00135D8E" w:rsidRDefault="00135D8E" w:rsidP="00531299"/>
    <w:p w:rsidR="00135D8E" w:rsidRDefault="00135D8E" w:rsidP="00531299"/>
    <w:p w:rsidR="00531299" w:rsidRDefault="00531299" w:rsidP="00531299"/>
    <w:p w:rsidR="009644C1" w:rsidRDefault="009644C1" w:rsidP="00531299"/>
    <w:sectPr w:rsidR="009644C1" w:rsidSect="00531299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8C0" w:rsidRDefault="00E518C0" w:rsidP="00531299">
      <w:r>
        <w:separator/>
      </w:r>
    </w:p>
  </w:endnote>
  <w:endnote w:type="continuationSeparator" w:id="1">
    <w:p w:rsidR="00E518C0" w:rsidRDefault="00E518C0" w:rsidP="00531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299" w:rsidRPr="00531299" w:rsidRDefault="00531299" w:rsidP="00531299">
    <w:pPr>
      <w:pStyle w:val="Footer"/>
      <w:jc w:val="center"/>
      <w:rPr>
        <w:i/>
      </w:rPr>
    </w:pPr>
    <w:r w:rsidRPr="00531299">
      <w:rPr>
        <w:i/>
      </w:rPr>
      <w:t>Confidential Engineering Information – Not for public disclosure.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8C0" w:rsidRDefault="00E518C0" w:rsidP="00531299">
      <w:r>
        <w:separator/>
      </w:r>
    </w:p>
  </w:footnote>
  <w:footnote w:type="continuationSeparator" w:id="1">
    <w:p w:rsidR="00E518C0" w:rsidRDefault="00E518C0" w:rsidP="005312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84EF2"/>
    <w:multiLevelType w:val="hybridMultilevel"/>
    <w:tmpl w:val="B8508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DA7574"/>
    <w:multiLevelType w:val="hybridMultilevel"/>
    <w:tmpl w:val="76C851B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ED4D00"/>
    <w:multiLevelType w:val="hybridMultilevel"/>
    <w:tmpl w:val="928A60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A815FE"/>
    <w:multiLevelType w:val="hybridMultilevel"/>
    <w:tmpl w:val="BCE2BE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2D491F"/>
    <w:multiLevelType w:val="hybridMultilevel"/>
    <w:tmpl w:val="E9D65E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A65EAC"/>
    <w:multiLevelType w:val="hybridMultilevel"/>
    <w:tmpl w:val="59488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5357A"/>
    <w:multiLevelType w:val="hybridMultilevel"/>
    <w:tmpl w:val="780AA2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65E7F"/>
    <w:multiLevelType w:val="hybridMultilevel"/>
    <w:tmpl w:val="3EC201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0A01"/>
    <w:rsid w:val="00026B4E"/>
    <w:rsid w:val="00061EFA"/>
    <w:rsid w:val="0008060D"/>
    <w:rsid w:val="00080A53"/>
    <w:rsid w:val="00094B47"/>
    <w:rsid w:val="00135D8E"/>
    <w:rsid w:val="00157677"/>
    <w:rsid w:val="001D3EE4"/>
    <w:rsid w:val="002B46AB"/>
    <w:rsid w:val="00360A01"/>
    <w:rsid w:val="004639A5"/>
    <w:rsid w:val="00506E00"/>
    <w:rsid w:val="0052341D"/>
    <w:rsid w:val="00531299"/>
    <w:rsid w:val="00721315"/>
    <w:rsid w:val="0078579D"/>
    <w:rsid w:val="007C012F"/>
    <w:rsid w:val="007D2AD9"/>
    <w:rsid w:val="00877234"/>
    <w:rsid w:val="00884483"/>
    <w:rsid w:val="00932D0C"/>
    <w:rsid w:val="009644C1"/>
    <w:rsid w:val="00A0418C"/>
    <w:rsid w:val="00A73BCB"/>
    <w:rsid w:val="00A74D7B"/>
    <w:rsid w:val="00A7789E"/>
    <w:rsid w:val="00AB40A8"/>
    <w:rsid w:val="00BB6160"/>
    <w:rsid w:val="00CD704B"/>
    <w:rsid w:val="00E1245E"/>
    <w:rsid w:val="00E518C0"/>
    <w:rsid w:val="00E75360"/>
    <w:rsid w:val="00EE5C9B"/>
    <w:rsid w:val="00F31B1A"/>
    <w:rsid w:val="00F5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52341D"/>
    <w:rPr>
      <w:rFonts w:ascii="Verdana" w:hAnsi="Verdana"/>
    </w:rPr>
  </w:style>
  <w:style w:type="paragraph" w:styleId="Heading1">
    <w:name w:val="heading 1"/>
    <w:basedOn w:val="Normal"/>
    <w:next w:val="Normal"/>
    <w:autoRedefine/>
    <w:qFormat/>
    <w:rsid w:val="00094B47"/>
    <w:pPr>
      <w:keepNext/>
      <w:spacing w:before="240" w:after="60"/>
      <w:outlineLvl w:val="0"/>
    </w:pPr>
    <w:rPr>
      <w:b/>
      <w:bCs/>
      <w:color w:val="000080"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A73BCB"/>
    <w:pPr>
      <w:keepNext/>
      <w:spacing w:before="240" w:after="60"/>
      <w:outlineLvl w:val="1"/>
    </w:pPr>
    <w:rPr>
      <w:b/>
      <w:bCs/>
      <w:iCs/>
      <w:color w:val="000080"/>
      <w:sz w:val="18"/>
      <w:szCs w:val="28"/>
    </w:rPr>
  </w:style>
  <w:style w:type="paragraph" w:styleId="Heading3">
    <w:name w:val="heading 3"/>
    <w:basedOn w:val="Normal"/>
    <w:next w:val="Normal"/>
    <w:autoRedefine/>
    <w:qFormat/>
    <w:rsid w:val="00094B47"/>
    <w:pPr>
      <w:keepNext/>
      <w:spacing w:before="240" w:after="60"/>
      <w:outlineLvl w:val="2"/>
    </w:pPr>
    <w:rPr>
      <w:b/>
      <w:bCs/>
      <w:color w:val="0000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ailNormal">
    <w:name w:val="Email Normal"/>
    <w:basedOn w:val="E-mailSignature"/>
    <w:autoRedefine/>
    <w:rsid w:val="00094B47"/>
  </w:style>
  <w:style w:type="paragraph" w:styleId="E-mailSignature">
    <w:name w:val="E-mail Signature"/>
    <w:basedOn w:val="Normal"/>
    <w:autoRedefine/>
    <w:rsid w:val="002B46AB"/>
    <w:pPr>
      <w:ind w:left="1440"/>
    </w:pPr>
  </w:style>
  <w:style w:type="paragraph" w:customStyle="1" w:styleId="StyleE-mailSignatureCourierNew10ptIndigoLeft088">
    <w:name w:val="Style E-mail Signature + Courier New 10 pt Indigo Left:  0.88&quot;"/>
    <w:basedOn w:val="E-mailSignature"/>
    <w:autoRedefine/>
    <w:rsid w:val="002B46AB"/>
    <w:rPr>
      <w:rFonts w:ascii="Courier New" w:hAnsi="Courier New"/>
    </w:rPr>
  </w:style>
  <w:style w:type="character" w:styleId="Hyperlink">
    <w:name w:val="Hyperlink"/>
    <w:basedOn w:val="DefaultParagraphFont"/>
    <w:rsid w:val="0008060D"/>
    <w:rPr>
      <w:rFonts w:ascii="Verdana" w:hAnsi="Verdana"/>
      <w:color w:val="0000FF"/>
      <w:sz w:val="20"/>
      <w:u w:val="single"/>
    </w:rPr>
  </w:style>
  <w:style w:type="character" w:styleId="FollowedHyperlink">
    <w:name w:val="FollowedHyperlink"/>
    <w:basedOn w:val="DefaultParagraphFont"/>
    <w:rsid w:val="00094B47"/>
    <w:rPr>
      <w:rFonts w:ascii="Arial" w:hAnsi="Arial"/>
      <w:color w:val="3366FF"/>
      <w:sz w:val="20"/>
      <w:u w:val="single"/>
    </w:rPr>
  </w:style>
  <w:style w:type="paragraph" w:customStyle="1" w:styleId="EmailComment">
    <w:name w:val="Email Comment"/>
    <w:basedOn w:val="EmailNormal"/>
    <w:next w:val="EmailNormal"/>
    <w:autoRedefine/>
    <w:rsid w:val="00094B47"/>
    <w:rPr>
      <w:color w:val="C80000"/>
    </w:rPr>
  </w:style>
  <w:style w:type="paragraph" w:customStyle="1" w:styleId="Style1">
    <w:name w:val="Style1"/>
    <w:basedOn w:val="Normal"/>
    <w:autoRedefine/>
    <w:rsid w:val="00A0418C"/>
    <w:rPr>
      <w:rFonts w:ascii="Arial" w:hAnsi="Arial"/>
      <w:sz w:val="18"/>
    </w:rPr>
  </w:style>
  <w:style w:type="paragraph" w:customStyle="1" w:styleId="DevNotes">
    <w:name w:val="DevNotes"/>
    <w:basedOn w:val="Normal"/>
    <w:autoRedefine/>
    <w:rsid w:val="00A0418C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360A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B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53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84483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531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1299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531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1299"/>
    <w:rPr>
      <w:rFonts w:ascii="Verdana" w:hAnsi="Verdana"/>
    </w:rPr>
  </w:style>
  <w:style w:type="paragraph" w:customStyle="1" w:styleId="LetterSectionHeading">
    <w:name w:val="Letter Section Heading"/>
    <w:basedOn w:val="ListParagraph"/>
    <w:rsid w:val="00877234"/>
    <w:pPr>
      <w:ind w:left="0"/>
    </w:pPr>
    <w:rPr>
      <w:b/>
      <w:bCs/>
    </w:rPr>
  </w:style>
  <w:style w:type="paragraph" w:customStyle="1" w:styleId="LetterFigureCaption">
    <w:name w:val="Letter Figure Caption"/>
    <w:basedOn w:val="Normal"/>
    <w:rsid w:val="009644C1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an@wdv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2011-DBD3-4C5C-8B95-291FCDE7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5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WDV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Van Warren</dc:creator>
  <cp:keywords/>
  <dc:description/>
  <cp:lastModifiedBy>L. Van Warren</cp:lastModifiedBy>
  <cp:revision>12</cp:revision>
  <dcterms:created xsi:type="dcterms:W3CDTF">2008-08-10T18:12:00Z</dcterms:created>
  <dcterms:modified xsi:type="dcterms:W3CDTF">2008-08-11T02:42:00Z</dcterms:modified>
</cp:coreProperties>
</file>